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887F8F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52591" w:rsidRDefault="00E52591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61603" w:rsidRDefault="00E52591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Светлодольск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  <w:r>
        <w:rPr>
          <w:b/>
        </w:rPr>
        <w:t xml:space="preserve">    </w:t>
      </w: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7C6DDD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 w:rsidR="00561603">
        <w:rPr>
          <w:b/>
          <w:sz w:val="28"/>
          <w:szCs w:val="28"/>
        </w:rPr>
        <w:t>предоставления муниципальной услуги  «</w:t>
      </w:r>
      <w:r w:rsidR="00561603"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E52591">
        <w:rPr>
          <w:b/>
          <w:sz w:val="28"/>
          <w:szCs w:val="28"/>
        </w:rPr>
        <w:t xml:space="preserve"> Администрацией сельского поселения Светлодольск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E52591">
        <w:rPr>
          <w:sz w:val="28"/>
          <w:szCs w:val="28"/>
        </w:rPr>
        <w:t>, Постановлением Главы сельского</w:t>
      </w:r>
      <w:r>
        <w:rPr>
          <w:sz w:val="28"/>
          <w:szCs w:val="28"/>
        </w:rPr>
        <w:t xml:space="preserve"> поселения </w:t>
      </w:r>
      <w:r w:rsidR="00E52591" w:rsidRPr="00E711F6">
        <w:rPr>
          <w:sz w:val="28"/>
          <w:szCs w:val="28"/>
        </w:rPr>
        <w:t>Светлодольск</w:t>
      </w:r>
      <w:r w:rsidR="00E5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 </w:t>
      </w:r>
      <w:r w:rsidR="00E52591">
        <w:rPr>
          <w:sz w:val="28"/>
          <w:szCs w:val="28"/>
        </w:rPr>
        <w:t>№45 от 23.</w:t>
      </w:r>
      <w:r w:rsidRPr="00561603">
        <w:rPr>
          <w:sz w:val="28"/>
          <w:szCs w:val="28"/>
        </w:rPr>
        <w:t>12.2013 г. «Об утверждении Реестра</w:t>
      </w:r>
      <w:r w:rsidR="00E52591">
        <w:rPr>
          <w:sz w:val="28"/>
          <w:szCs w:val="28"/>
        </w:rPr>
        <w:t xml:space="preserve"> муниципальных услуг сельского </w:t>
      </w:r>
      <w:r w:rsidRPr="00561603">
        <w:rPr>
          <w:sz w:val="28"/>
          <w:szCs w:val="28"/>
        </w:rPr>
        <w:t xml:space="preserve">поселения </w:t>
      </w:r>
      <w:r w:rsidR="00E52591" w:rsidRPr="00E711F6">
        <w:rPr>
          <w:sz w:val="28"/>
          <w:szCs w:val="28"/>
        </w:rPr>
        <w:t>Светлодольск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E52591" w:rsidRPr="00E711F6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E52591">
        <w:rPr>
          <w:sz w:val="28"/>
          <w:szCs w:val="28"/>
        </w:rPr>
        <w:t>» Администрацией сельского</w:t>
      </w:r>
      <w:r>
        <w:rPr>
          <w:sz w:val="28"/>
          <w:szCs w:val="28"/>
        </w:rPr>
        <w:t xml:space="preserve"> поселения </w:t>
      </w:r>
      <w:r w:rsidR="00E52591" w:rsidRPr="00E711F6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E52591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  <w:r w:rsidR="00561603">
        <w:rPr>
          <w:sz w:val="28"/>
          <w:szCs w:val="28"/>
        </w:rPr>
        <w:t xml:space="preserve"> поселения </w:t>
      </w:r>
      <w:r w:rsidRPr="00E711F6">
        <w:rPr>
          <w:sz w:val="28"/>
          <w:szCs w:val="28"/>
        </w:rPr>
        <w:t>Светлодольск</w:t>
      </w:r>
    </w:p>
    <w:p w:rsidR="00561603" w:rsidRDefault="00561603" w:rsidP="00FA7AB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</w:t>
      </w:r>
      <w:r w:rsidR="00FA7AB4">
        <w:rPr>
          <w:sz w:val="28"/>
          <w:szCs w:val="28"/>
        </w:rPr>
        <w:t xml:space="preserve">           </w:t>
      </w:r>
      <w:r w:rsidR="00E52591">
        <w:rPr>
          <w:sz w:val="28"/>
          <w:szCs w:val="28"/>
        </w:rPr>
        <w:t>Н.В. Андрюхин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20733E" w:rsidP="00FA7AB4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E52591">
        <w:rPr>
          <w:spacing w:val="7"/>
        </w:rPr>
        <w:t>льского поселения Светлодольск</w:t>
      </w:r>
    </w:p>
    <w:p w:rsidR="0020733E" w:rsidRPr="002A7699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</w:t>
      </w:r>
      <w:r w:rsidRPr="002A7699">
        <w:rPr>
          <w:spacing w:val="7"/>
        </w:rPr>
        <w:t xml:space="preserve"> </w:t>
      </w:r>
      <w:r w:rsidR="000A192A" w:rsidRPr="002A7699">
        <w:rPr>
          <w:spacing w:val="7"/>
        </w:rPr>
        <w:t>района Сергиевский</w:t>
      </w:r>
      <w:r w:rsidR="006479D2" w:rsidRPr="002A7699">
        <w:rPr>
          <w:spacing w:val="7"/>
        </w:rPr>
        <w:t xml:space="preserve"> </w:t>
      </w:r>
    </w:p>
    <w:p w:rsidR="000A192A" w:rsidRPr="002A7699" w:rsidRDefault="0020733E" w:rsidP="00FA7AB4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                                                                                    </w:t>
      </w:r>
      <w:r w:rsidR="0084262F" w:rsidRPr="002A7699">
        <w:rPr>
          <w:spacing w:val="7"/>
        </w:rPr>
        <w:t xml:space="preserve">  </w:t>
      </w:r>
      <w:r w:rsidRPr="002A7699">
        <w:rPr>
          <w:spacing w:val="7"/>
        </w:rPr>
        <w:t xml:space="preserve"> </w:t>
      </w:r>
      <w:r w:rsidR="006479D2" w:rsidRPr="002A7699">
        <w:rPr>
          <w:spacing w:val="7"/>
        </w:rPr>
        <w:t>№ _____ от «_____»________2014</w:t>
      </w:r>
      <w:r w:rsidR="0084262F" w:rsidRPr="002A7699">
        <w:rPr>
          <w:spacing w:val="7"/>
        </w:rPr>
        <w:t xml:space="preserve"> 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E52591">
        <w:rPr>
          <w:b/>
          <w:sz w:val="28"/>
          <w:szCs w:val="28"/>
        </w:rPr>
        <w:t xml:space="preserve">Светлодольск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4A2187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620B83" w:rsidRPr="00561603">
        <w:rPr>
          <w:sz w:val="28"/>
          <w:szCs w:val="28"/>
        </w:rPr>
        <w:t xml:space="preserve"> </w:t>
      </w:r>
      <w:r w:rsidR="000A192A" w:rsidRPr="00561603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E52591" w:rsidRPr="00E711F6">
        <w:rPr>
          <w:sz w:val="28"/>
          <w:szCs w:val="28"/>
        </w:rPr>
        <w:t>Светлодольск</w:t>
      </w:r>
      <w:r w:rsidR="00E52591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="000A192A"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A192A"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="000A192A"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="000A192A"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E52591" w:rsidRPr="00E711F6">
        <w:rPr>
          <w:sz w:val="28"/>
          <w:szCs w:val="28"/>
        </w:rPr>
        <w:t>Светлодольск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      </w:t>
      </w:r>
      <w:r w:rsidR="004A2187" w:rsidRPr="00561603">
        <w:rPr>
          <w:sz w:val="28"/>
          <w:szCs w:val="28"/>
        </w:rPr>
        <w:t xml:space="preserve">1.2.1. </w:t>
      </w:r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Pr="00561603">
        <w:rPr>
          <w:sz w:val="28"/>
          <w:szCs w:val="28"/>
        </w:rPr>
        <w:t xml:space="preserve">, </w:t>
      </w:r>
      <w:r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561603">
        <w:rPr>
          <w:rFonts w:eastAsiaTheme="minorHAnsi"/>
          <w:sz w:val="28"/>
          <w:szCs w:val="28"/>
          <w:lang w:eastAsia="en-US"/>
        </w:rPr>
        <w:t>.</w:t>
      </w:r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sz w:val="28"/>
          <w:szCs w:val="28"/>
        </w:rPr>
        <w:t xml:space="preserve"> 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561603">
        <w:rPr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Pr="00561603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E52591">
        <w:rPr>
          <w:sz w:val="28"/>
          <w:szCs w:val="28"/>
        </w:rPr>
        <w:t xml:space="preserve"> 446550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E52591">
        <w:rPr>
          <w:sz w:val="28"/>
          <w:szCs w:val="28"/>
        </w:rPr>
        <w:t xml:space="preserve"> п. </w:t>
      </w:r>
      <w:r w:rsidR="00E52591" w:rsidRPr="00E711F6">
        <w:rPr>
          <w:sz w:val="28"/>
          <w:szCs w:val="28"/>
        </w:rPr>
        <w:t>Светлодольск</w:t>
      </w:r>
      <w:r w:rsidR="00E52591">
        <w:rPr>
          <w:sz w:val="28"/>
          <w:szCs w:val="28"/>
        </w:rPr>
        <w:t>, ул. Полевая 1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E52591">
        <w:rPr>
          <w:sz w:val="28"/>
          <w:szCs w:val="28"/>
        </w:rPr>
        <w:t xml:space="preserve"> 4-32-22</w:t>
      </w:r>
      <w:r w:rsidR="006E5889" w:rsidRPr="00561603">
        <w:rPr>
          <w:sz w:val="28"/>
          <w:szCs w:val="28"/>
        </w:rPr>
        <w:t>.</w:t>
      </w:r>
    </w:p>
    <w:p w:rsidR="00DC0566" w:rsidRPr="00E52591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0E4193" w:rsidRPr="00561603">
        <w:rPr>
          <w:sz w:val="28"/>
          <w:szCs w:val="28"/>
        </w:rPr>
        <w:t xml:space="preserve"> </w:t>
      </w:r>
      <w:hyperlink r:id="rId9" w:history="1">
        <w:r w:rsidR="00E52591" w:rsidRPr="00A23A02">
          <w:rPr>
            <w:rStyle w:val="a7"/>
            <w:color w:val="auto"/>
            <w:sz w:val="28"/>
            <w:szCs w:val="28"/>
            <w:lang w:val="en-US"/>
          </w:rPr>
          <w:t>svetlodolska</w:t>
        </w:r>
        <w:r w:rsidR="00E52591" w:rsidRPr="00A23A02">
          <w:rPr>
            <w:rStyle w:val="a7"/>
            <w:color w:val="auto"/>
            <w:sz w:val="28"/>
            <w:szCs w:val="28"/>
          </w:rPr>
          <w:t>@</w:t>
        </w:r>
        <w:r w:rsidR="00E52591" w:rsidRPr="00A23A02">
          <w:rPr>
            <w:rStyle w:val="a7"/>
            <w:color w:val="auto"/>
            <w:sz w:val="28"/>
            <w:szCs w:val="28"/>
            <w:lang w:val="en-US"/>
          </w:rPr>
          <w:t>mail</w:t>
        </w:r>
        <w:r w:rsidR="00E52591" w:rsidRPr="00A23A02">
          <w:rPr>
            <w:rStyle w:val="a7"/>
            <w:color w:val="auto"/>
            <w:sz w:val="28"/>
            <w:szCs w:val="28"/>
          </w:rPr>
          <w:t>.</w:t>
        </w:r>
        <w:r w:rsidR="00E52591" w:rsidRPr="00A23A0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E52591" w:rsidRPr="00E52591">
        <w:rPr>
          <w:sz w:val="28"/>
          <w:szCs w:val="28"/>
        </w:rPr>
        <w:t xml:space="preserve"> </w:t>
      </w:r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E52591">
        <w:rPr>
          <w:sz w:val="28"/>
          <w:szCs w:val="28"/>
        </w:rPr>
        <w:t xml:space="preserve">итории  сельского поселения </w:t>
      </w:r>
      <w:r w:rsidR="00E52591" w:rsidRPr="00E711F6">
        <w:rPr>
          <w:sz w:val="28"/>
          <w:szCs w:val="28"/>
        </w:rPr>
        <w:t>Светлодольск</w:t>
      </w:r>
      <w:r w:rsidRPr="00561603">
        <w:rPr>
          <w:sz w:val="28"/>
          <w:szCs w:val="28"/>
        </w:rPr>
        <w:t>:</w:t>
      </w:r>
      <w:r w:rsidR="00E52591">
        <w:rPr>
          <w:sz w:val="28"/>
          <w:szCs w:val="28"/>
        </w:rPr>
        <w:t xml:space="preserve"> 446550</w:t>
      </w:r>
      <w:r w:rsidRPr="00561603">
        <w:rPr>
          <w:sz w:val="28"/>
          <w:szCs w:val="28"/>
        </w:rPr>
        <w:t>, Самарская область, Сергиевский рай</w:t>
      </w:r>
      <w:r w:rsidR="00E52591">
        <w:rPr>
          <w:sz w:val="28"/>
          <w:szCs w:val="28"/>
        </w:rPr>
        <w:t xml:space="preserve">он, п. </w:t>
      </w:r>
      <w:r w:rsidR="00E52591" w:rsidRPr="00E711F6">
        <w:rPr>
          <w:sz w:val="28"/>
          <w:szCs w:val="28"/>
        </w:rPr>
        <w:t>Светлодольск</w:t>
      </w:r>
      <w:r w:rsidR="00E52591">
        <w:rPr>
          <w:sz w:val="28"/>
          <w:szCs w:val="28"/>
        </w:rPr>
        <w:t>, ул. Полевая 1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E52591">
        <w:rPr>
          <w:sz w:val="28"/>
          <w:szCs w:val="28"/>
        </w:rPr>
        <w:t xml:space="preserve"> 4-32-22</w:t>
      </w:r>
    </w:p>
    <w:p w:rsidR="00CB3320" w:rsidRPr="00E52591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E52591">
        <w:rPr>
          <w:sz w:val="28"/>
          <w:szCs w:val="28"/>
        </w:rPr>
        <w:t xml:space="preserve">очты администрации: </w:t>
      </w:r>
      <w:hyperlink r:id="rId10" w:history="1">
        <w:r w:rsidR="00E52591" w:rsidRPr="00A23A02">
          <w:rPr>
            <w:rStyle w:val="a7"/>
            <w:color w:val="auto"/>
            <w:sz w:val="28"/>
            <w:szCs w:val="28"/>
            <w:lang w:val="en-US"/>
          </w:rPr>
          <w:t>svetlodolska</w:t>
        </w:r>
        <w:r w:rsidR="00E52591" w:rsidRPr="00A23A02">
          <w:rPr>
            <w:rStyle w:val="a7"/>
            <w:color w:val="auto"/>
            <w:sz w:val="28"/>
            <w:szCs w:val="28"/>
          </w:rPr>
          <w:t>@</w:t>
        </w:r>
        <w:r w:rsidR="00E52591" w:rsidRPr="00A23A02">
          <w:rPr>
            <w:rStyle w:val="a7"/>
            <w:color w:val="auto"/>
            <w:sz w:val="28"/>
            <w:szCs w:val="28"/>
            <w:lang w:val="en-US"/>
          </w:rPr>
          <w:t>mail</w:t>
        </w:r>
        <w:r w:rsidR="00E52591" w:rsidRPr="00A23A02">
          <w:rPr>
            <w:rStyle w:val="a7"/>
            <w:color w:val="auto"/>
            <w:sz w:val="28"/>
            <w:szCs w:val="28"/>
          </w:rPr>
          <w:t>.</w:t>
        </w:r>
        <w:r w:rsidR="00E52591" w:rsidRPr="00A23A0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E52591" w:rsidRPr="00E52591">
        <w:rPr>
          <w:sz w:val="28"/>
          <w:szCs w:val="28"/>
        </w:rPr>
        <w:t xml:space="preserve"> </w:t>
      </w:r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</w:t>
      </w:r>
      <w:r w:rsidR="008F3659" w:rsidRPr="00561603">
        <w:rPr>
          <w:sz w:val="28"/>
          <w:szCs w:val="28"/>
        </w:rPr>
        <w:t xml:space="preserve">  </w:t>
      </w:r>
      <w:r w:rsidRPr="00561603">
        <w:rPr>
          <w:sz w:val="28"/>
          <w:szCs w:val="28"/>
        </w:rPr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r w:rsidRPr="00561603">
        <w:rPr>
          <w:sz w:val="28"/>
          <w:szCs w:val="28"/>
          <w:lang w:val="en-US"/>
        </w:rPr>
        <w:t>sergievsk</w:t>
      </w:r>
      <w:r w:rsidRPr="00561603">
        <w:rPr>
          <w:sz w:val="28"/>
          <w:szCs w:val="28"/>
        </w:rPr>
        <w:t>.</w:t>
      </w:r>
      <w:r w:rsidRPr="00561603">
        <w:rPr>
          <w:sz w:val="28"/>
          <w:szCs w:val="28"/>
          <w:lang w:val="en-US"/>
        </w:rPr>
        <w:t>ru</w:t>
      </w:r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  <w:hyperlink r:id="rId11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B016F7" w:rsidRPr="005616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561603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ED1E07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C0566"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61603" w:rsidDel="00CA663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152097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D02081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 </w:t>
      </w:r>
      <w:r w:rsidR="003860A4"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="003860A4"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561603">
        <w:rPr>
          <w:sz w:val="28"/>
          <w:szCs w:val="28"/>
        </w:rPr>
        <w:t xml:space="preserve">административных </w:t>
      </w:r>
      <w:r w:rsidR="003860A4"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A192A" w:rsidP="00081993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</w:t>
      </w: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E52591" w:rsidRPr="00E711F6">
        <w:rPr>
          <w:sz w:val="28"/>
          <w:szCs w:val="28"/>
        </w:rPr>
        <w:t>Светлодольск</w:t>
      </w:r>
      <w:r w:rsidR="00E52591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E52591" w:rsidRPr="00E711F6">
        <w:rPr>
          <w:sz w:val="28"/>
          <w:szCs w:val="28"/>
        </w:rPr>
        <w:t>Светлодольск</w:t>
      </w:r>
      <w:r w:rsidR="00E52591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  <w:r w:rsidRPr="00561603">
        <w:rPr>
          <w:sz w:val="28"/>
          <w:szCs w:val="28"/>
        </w:rPr>
        <w:t xml:space="preserve"> 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>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576C4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576C44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</w:t>
      </w:r>
      <w:r w:rsidR="00E00E5E"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  <w:r w:rsidRPr="00561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  <w:r w:rsidRPr="00561603">
        <w:rPr>
          <w:sz w:val="28"/>
          <w:szCs w:val="28"/>
        </w:rPr>
        <w:t xml:space="preserve"> 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</w:t>
      </w:r>
      <w:r w:rsidR="007D7909" w:rsidRPr="00561603">
        <w:rPr>
          <w:sz w:val="28"/>
          <w:szCs w:val="28"/>
        </w:rPr>
        <w:t xml:space="preserve">    </w:t>
      </w: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E52591" w:rsidRPr="00E711F6">
        <w:rPr>
          <w:sz w:val="28"/>
          <w:szCs w:val="28"/>
        </w:rPr>
        <w:t>Светлодольск</w:t>
      </w:r>
      <w:r w:rsidR="00E52591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E52591">
        <w:rPr>
          <w:sz w:val="28"/>
          <w:szCs w:val="28"/>
        </w:rPr>
        <w:t>19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92003" w:rsidRPr="0056160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E52591" w:rsidRPr="00E711F6">
        <w:rPr>
          <w:sz w:val="28"/>
          <w:szCs w:val="28"/>
        </w:rPr>
        <w:t>Светлодольск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E5259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</w:t>
      </w:r>
      <w:r w:rsidR="002955CB" w:rsidRPr="00561603">
        <w:rPr>
          <w:sz w:val="28"/>
          <w:szCs w:val="28"/>
        </w:rPr>
        <w:t>поселения</w:t>
      </w:r>
      <w:r w:rsidRPr="00E52591">
        <w:rPr>
          <w:sz w:val="28"/>
          <w:szCs w:val="28"/>
        </w:rPr>
        <w:t xml:space="preserve"> </w:t>
      </w:r>
      <w:r w:rsidRPr="00E711F6">
        <w:rPr>
          <w:sz w:val="28"/>
          <w:szCs w:val="28"/>
        </w:rPr>
        <w:t>Светлодольск</w:t>
      </w:r>
      <w:r w:rsidRPr="00561603">
        <w:rPr>
          <w:sz w:val="28"/>
          <w:szCs w:val="28"/>
        </w:rPr>
        <w:t xml:space="preserve"> </w:t>
      </w:r>
      <w:r w:rsidR="002955CB" w:rsidRPr="00561603">
        <w:rPr>
          <w:sz w:val="28"/>
          <w:szCs w:val="28"/>
        </w:rPr>
        <w:t xml:space="preserve">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5F1B4F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</w:t>
      </w:r>
      <w:r w:rsidR="002955CB" w:rsidRPr="00561603">
        <w:rPr>
          <w:sz w:val="28"/>
          <w:szCs w:val="28"/>
        </w:rPr>
        <w:t xml:space="preserve"> поселения </w:t>
      </w:r>
      <w:r w:rsidRPr="00E711F6">
        <w:rPr>
          <w:sz w:val="28"/>
          <w:szCs w:val="28"/>
        </w:rPr>
        <w:t>Светлодольск</w:t>
      </w:r>
      <w:r w:rsidR="002955CB" w:rsidRPr="00561603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Сергиевский №6 от 14.04.20</w:t>
      </w:r>
      <w:r w:rsidRPr="003C024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3C024B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790ADA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2.8.</w:t>
      </w:r>
      <w:r w:rsidRPr="00561603">
        <w:rPr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</w:t>
      </w: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687E66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i/>
          <w:sz w:val="28"/>
          <w:szCs w:val="28"/>
          <w:lang w:eastAsia="en-US"/>
        </w:rPr>
      </w:pPr>
      <w:r w:rsidRPr="00687E66">
        <w:rPr>
          <w:rFonts w:eastAsiaTheme="minorHAnsi"/>
          <w:bCs/>
          <w:i/>
          <w:sz w:val="28"/>
          <w:szCs w:val="28"/>
          <w:lang w:eastAsia="en-US"/>
        </w:rPr>
        <w:t xml:space="preserve">- </w:t>
      </w:r>
      <w:r w:rsidRPr="00687E66">
        <w:rPr>
          <w:rFonts w:eastAsiaTheme="minorHAnsi"/>
          <w:bCs/>
          <w:sz w:val="28"/>
          <w:szCs w:val="28"/>
          <w:lang w:eastAsia="en-US"/>
        </w:rPr>
        <w:t>вид использования земельного участка не включен в градостроительный регламент</w:t>
      </w:r>
      <w:r w:rsidR="00687E66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 xml:space="preserve">     </w:t>
      </w:r>
      <w:r w:rsidR="007F7FC4" w:rsidRPr="00561603">
        <w:rPr>
          <w:sz w:val="28"/>
          <w:szCs w:val="28"/>
        </w:rPr>
        <w:t>Срок  регистрации</w:t>
      </w:r>
      <w:r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561603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="007F7FC4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A192A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</w:t>
      </w:r>
      <w:r w:rsidR="000D6449" w:rsidRPr="00561603">
        <w:rPr>
          <w:sz w:val="28"/>
          <w:szCs w:val="28"/>
        </w:rPr>
        <w:t xml:space="preserve">2.12.1. </w:t>
      </w:r>
      <w:r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E52591">
        <w:rPr>
          <w:sz w:val="28"/>
          <w:szCs w:val="28"/>
        </w:rPr>
        <w:t>сельского поселения Светлодольск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Pr="00561603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 xml:space="preserve">тентификации в инфраструктуре, обеспечивающей </w:t>
      </w:r>
      <w:r w:rsidRPr="00561603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775F09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 </w:t>
      </w:r>
      <w:r w:rsidR="00732869" w:rsidRPr="00561603">
        <w:rPr>
          <w:spacing w:val="-2"/>
          <w:kern w:val="1"/>
          <w:sz w:val="28"/>
          <w:szCs w:val="28"/>
        </w:rPr>
        <w:t xml:space="preserve">   3.1</w:t>
      </w:r>
      <w:r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561603">
        <w:rPr>
          <w:spacing w:val="-2"/>
          <w:kern w:val="1"/>
          <w:sz w:val="28"/>
          <w:szCs w:val="28"/>
        </w:rPr>
        <w:t xml:space="preserve">заявления и </w:t>
      </w:r>
      <w:r w:rsidRPr="00561603">
        <w:rPr>
          <w:spacing w:val="-2"/>
          <w:kern w:val="1"/>
          <w:sz w:val="28"/>
          <w:szCs w:val="28"/>
        </w:rPr>
        <w:t>документов</w:t>
      </w:r>
      <w:r w:rsidR="00732869"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="00732869" w:rsidRPr="00561603">
        <w:rPr>
          <w:spacing w:val="-2"/>
          <w:kern w:val="1"/>
          <w:sz w:val="28"/>
          <w:szCs w:val="28"/>
        </w:rPr>
        <w:t>)</w:t>
      </w:r>
      <w:r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  <w:r w:rsidRPr="00561603">
        <w:rPr>
          <w:kern w:val="1"/>
          <w:sz w:val="28"/>
          <w:szCs w:val="28"/>
        </w:rPr>
        <w:t xml:space="preserve"> 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Pr="00561603">
        <w:rPr>
          <w:b/>
          <w:bCs/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  <w:r w:rsidR="00231430" w:rsidRPr="00561603">
        <w:rPr>
          <w:kern w:val="1"/>
          <w:sz w:val="28"/>
          <w:szCs w:val="28"/>
        </w:rPr>
        <w:t xml:space="preserve"> 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3047C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  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F6051E" w:rsidRPr="00561603">
        <w:rPr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861E4A" w:rsidRPr="00561603">
        <w:rPr>
          <w:i/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F6051E" w:rsidRPr="00561603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F6051E" w:rsidRPr="00561603">
        <w:rPr>
          <w:kern w:val="1"/>
          <w:sz w:val="28"/>
          <w:szCs w:val="28"/>
        </w:rPr>
        <w:t xml:space="preserve"> 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r w:rsidR="005A2327" w:rsidRPr="00561603">
        <w:rPr>
          <w:sz w:val="28"/>
          <w:szCs w:val="28"/>
        </w:rPr>
        <w:t xml:space="preserve"> 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485E7C" w:rsidRPr="00561603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9C2C06"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A7AB4">
        <w:rPr>
          <w:sz w:val="28"/>
          <w:szCs w:val="28"/>
        </w:rPr>
        <w:t xml:space="preserve">Постановление Главы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  <w:r w:rsidR="00717CC3" w:rsidRPr="00561603">
        <w:rPr>
          <w:spacing w:val="-2"/>
          <w:kern w:val="1"/>
          <w:sz w:val="28"/>
          <w:szCs w:val="28"/>
        </w:rPr>
        <w:t xml:space="preserve">   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</w:t>
      </w:r>
      <w:r w:rsidR="00FB44BF" w:rsidRPr="00561603">
        <w:rPr>
          <w:sz w:val="28"/>
          <w:szCs w:val="28"/>
        </w:rPr>
        <w:t xml:space="preserve"> </w:t>
      </w:r>
      <w:r w:rsidR="008716AB" w:rsidRPr="00561603">
        <w:rPr>
          <w:sz w:val="28"/>
          <w:szCs w:val="28"/>
        </w:rPr>
        <w:t>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506953" w:rsidRPr="00561603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lastRenderedPageBreak/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Pr="00561603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173F2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 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561603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</w:t>
      </w:r>
      <w:r w:rsidR="0008629C" w:rsidRPr="00561603">
        <w:rPr>
          <w:sz w:val="28"/>
          <w:szCs w:val="28"/>
        </w:rPr>
        <w:t xml:space="preserve">   </w:t>
      </w: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lastRenderedPageBreak/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r w:rsidR="00C253A3" w:rsidRPr="00561603">
        <w:rPr>
          <w:sz w:val="28"/>
          <w:szCs w:val="28"/>
        </w:rPr>
        <w:t xml:space="preserve"> 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6173F2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sz w:val="24"/>
          <w:szCs w:val="24"/>
        </w:rPr>
        <w:t xml:space="preserve">              </w:t>
      </w:r>
      <w:r w:rsidR="00BC5E5A"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6173F2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173F2"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F" w:rsidRDefault="00887F8F" w:rsidP="00A61016">
      <w:r>
        <w:separator/>
      </w:r>
    </w:p>
  </w:endnote>
  <w:endnote w:type="continuationSeparator" w:id="0">
    <w:p w:rsidR="00887F8F" w:rsidRDefault="00887F8F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F" w:rsidRDefault="00887F8F" w:rsidP="00A61016">
      <w:r>
        <w:separator/>
      </w:r>
    </w:p>
  </w:footnote>
  <w:footnote w:type="continuationSeparator" w:id="0">
    <w:p w:rsidR="00887F8F" w:rsidRDefault="00887F8F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77E52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2535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97118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621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1B4F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87E66"/>
    <w:rsid w:val="00691EFD"/>
    <w:rsid w:val="00693B46"/>
    <w:rsid w:val="006B1F40"/>
    <w:rsid w:val="006B2DF9"/>
    <w:rsid w:val="006D0186"/>
    <w:rsid w:val="006D0743"/>
    <w:rsid w:val="006D0D2E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67549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6DDD"/>
    <w:rsid w:val="007C728C"/>
    <w:rsid w:val="007D248D"/>
    <w:rsid w:val="007D3A87"/>
    <w:rsid w:val="007D6FA2"/>
    <w:rsid w:val="007D7909"/>
    <w:rsid w:val="007E2CBB"/>
    <w:rsid w:val="007F2CDB"/>
    <w:rsid w:val="007F7FC4"/>
    <w:rsid w:val="00800F35"/>
    <w:rsid w:val="0080719A"/>
    <w:rsid w:val="008105C9"/>
    <w:rsid w:val="0081134E"/>
    <w:rsid w:val="0081470E"/>
    <w:rsid w:val="008216D8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87F8F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23A02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2591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A7AB4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etlodols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4CFD-5AFE-4F85-9C3B-1B3E0FF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2014-02-03T07:24:00Z</cp:lastPrinted>
  <dcterms:created xsi:type="dcterms:W3CDTF">2013-12-18T04:03:00Z</dcterms:created>
  <dcterms:modified xsi:type="dcterms:W3CDTF">2014-02-07T11:22:00Z</dcterms:modified>
</cp:coreProperties>
</file>